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5437" w14:textId="77777777" w:rsidR="008C5D56" w:rsidRDefault="008773FE" w:rsidP="007C213D">
      <w:pPr>
        <w:spacing w:after="0" w:line="276" w:lineRule="auto"/>
        <w:jc w:val="both"/>
        <w:rPr>
          <w:rFonts w:cs="David"/>
          <w:sz w:val="24"/>
          <w:szCs w:val="24"/>
          <w:rtl/>
        </w:rPr>
      </w:pPr>
      <w:r w:rsidRPr="00DD084A">
        <w:rPr>
          <w:rFonts w:cs="David" w:hint="cs"/>
          <w:sz w:val="24"/>
          <w:szCs w:val="24"/>
          <w:rtl/>
        </w:rPr>
        <w:t>בס"ד</w:t>
      </w:r>
    </w:p>
    <w:p w14:paraId="71FF8437" w14:textId="77777777" w:rsidR="007C213D" w:rsidRDefault="007C213D" w:rsidP="007C213D">
      <w:pPr>
        <w:spacing w:after="0" w:line="276" w:lineRule="auto"/>
        <w:jc w:val="both"/>
        <w:rPr>
          <w:rFonts w:cs="David"/>
          <w:sz w:val="24"/>
          <w:szCs w:val="24"/>
          <w:rtl/>
        </w:rPr>
      </w:pPr>
    </w:p>
    <w:p w14:paraId="728021B2" w14:textId="77777777" w:rsidR="00DD084A" w:rsidRPr="00DD084A" w:rsidRDefault="00DD084A" w:rsidP="007C213D">
      <w:pPr>
        <w:spacing w:after="0" w:line="276" w:lineRule="auto"/>
        <w:jc w:val="both"/>
        <w:rPr>
          <w:rFonts w:cs="David"/>
          <w:sz w:val="24"/>
          <w:szCs w:val="24"/>
          <w:rtl/>
        </w:rPr>
      </w:pPr>
    </w:p>
    <w:p w14:paraId="3899A346" w14:textId="77777777" w:rsidR="008773FE" w:rsidRPr="00DD084A" w:rsidRDefault="008773FE" w:rsidP="007C213D">
      <w:pPr>
        <w:spacing w:after="0" w:line="276" w:lineRule="auto"/>
        <w:jc w:val="center"/>
        <w:rPr>
          <w:rFonts w:cs="David"/>
          <w:b/>
          <w:bCs/>
          <w:sz w:val="28"/>
          <w:szCs w:val="28"/>
          <w:rtl/>
        </w:rPr>
      </w:pPr>
      <w:r w:rsidRPr="00DD084A">
        <w:rPr>
          <w:rFonts w:cs="David" w:hint="cs"/>
          <w:b/>
          <w:bCs/>
          <w:sz w:val="28"/>
          <w:szCs w:val="28"/>
          <w:rtl/>
        </w:rPr>
        <w:t>"כי רגע באפו"</w:t>
      </w:r>
    </w:p>
    <w:p w14:paraId="791986C6" w14:textId="77777777" w:rsidR="008773FE" w:rsidRPr="00DD084A" w:rsidRDefault="008773FE" w:rsidP="007C213D">
      <w:pPr>
        <w:spacing w:after="0" w:line="276" w:lineRule="auto"/>
        <w:jc w:val="center"/>
        <w:rPr>
          <w:rFonts w:cs="David"/>
          <w:b/>
          <w:bCs/>
          <w:sz w:val="24"/>
          <w:szCs w:val="24"/>
          <w:rtl/>
        </w:rPr>
      </w:pPr>
      <w:r w:rsidRPr="00DD084A">
        <w:rPr>
          <w:rFonts w:cs="David" w:hint="cs"/>
          <w:b/>
          <w:bCs/>
          <w:sz w:val="24"/>
          <w:szCs w:val="24"/>
          <w:rtl/>
        </w:rPr>
        <w:t>לפרשת בלק</w:t>
      </w:r>
    </w:p>
    <w:p w14:paraId="63544BAB" w14:textId="77777777" w:rsidR="008773FE" w:rsidRDefault="008773FE" w:rsidP="007C213D">
      <w:pPr>
        <w:spacing w:after="0" w:line="276" w:lineRule="auto"/>
        <w:jc w:val="center"/>
        <w:rPr>
          <w:rFonts w:cs="David"/>
          <w:b/>
          <w:bCs/>
          <w:sz w:val="24"/>
          <w:szCs w:val="24"/>
          <w:rtl/>
        </w:rPr>
      </w:pPr>
      <w:r w:rsidRPr="00DD084A">
        <w:rPr>
          <w:rFonts w:cs="David" w:hint="cs"/>
          <w:b/>
          <w:bCs/>
          <w:sz w:val="24"/>
          <w:szCs w:val="24"/>
          <w:rtl/>
        </w:rPr>
        <w:t>הרב יצחק דור  - ראש הישיבה</w:t>
      </w:r>
    </w:p>
    <w:p w14:paraId="33E7D522" w14:textId="77777777" w:rsidR="0013104A" w:rsidRDefault="0013104A" w:rsidP="007C213D">
      <w:pPr>
        <w:spacing w:after="0" w:line="276" w:lineRule="auto"/>
        <w:jc w:val="center"/>
        <w:rPr>
          <w:rFonts w:cs="David"/>
          <w:b/>
          <w:bCs/>
          <w:sz w:val="24"/>
          <w:szCs w:val="24"/>
          <w:rtl/>
        </w:rPr>
      </w:pPr>
    </w:p>
    <w:p w14:paraId="5FE85669" w14:textId="77777777" w:rsidR="00DD084A" w:rsidRPr="00DD084A" w:rsidRDefault="00DD084A" w:rsidP="007C213D">
      <w:pPr>
        <w:spacing w:after="0" w:line="276" w:lineRule="auto"/>
        <w:jc w:val="center"/>
        <w:rPr>
          <w:rFonts w:cs="David"/>
          <w:b/>
          <w:bCs/>
          <w:sz w:val="24"/>
          <w:szCs w:val="24"/>
          <w:rtl/>
        </w:rPr>
      </w:pPr>
    </w:p>
    <w:p w14:paraId="6F47EAE9" w14:textId="77777777" w:rsidR="008773FE" w:rsidRDefault="008773FE" w:rsidP="007C213D">
      <w:pPr>
        <w:spacing w:after="0" w:line="276" w:lineRule="auto"/>
        <w:jc w:val="both"/>
        <w:rPr>
          <w:rFonts w:cs="David"/>
          <w:sz w:val="24"/>
          <w:szCs w:val="24"/>
          <w:rtl/>
        </w:rPr>
      </w:pPr>
      <w:r w:rsidRPr="00DD084A">
        <w:rPr>
          <w:rFonts w:cs="David" w:hint="cs"/>
          <w:sz w:val="24"/>
          <w:szCs w:val="24"/>
          <w:rtl/>
        </w:rPr>
        <w:t xml:space="preserve">במסכת ברכות (דף ז' ע"א) אומרת הגמרא שהקב"ה זועם בכל יום בשיעור של רגע. ועל זה נאמר הפסוק </w:t>
      </w:r>
      <w:r w:rsidRPr="00DD084A">
        <w:rPr>
          <w:rFonts w:asciiTheme="majorBidi" w:hAnsiTheme="majorBidi" w:cstheme="majorBidi"/>
          <w:sz w:val="24"/>
          <w:szCs w:val="24"/>
          <w:rtl/>
        </w:rPr>
        <w:t>:"כי רגע באפו חיים ברצונו".</w:t>
      </w:r>
      <w:r w:rsidRPr="00DD084A">
        <w:rPr>
          <w:rFonts w:cs="David" w:hint="cs"/>
          <w:sz w:val="24"/>
          <w:szCs w:val="24"/>
          <w:rtl/>
        </w:rPr>
        <w:t xml:space="preserve"> פרק הזמן של "הרגע" הזה מחושב ע"י חז"ל והוא אחד ח</w:t>
      </w:r>
      <w:r w:rsidR="00DD084A">
        <w:rPr>
          <w:rFonts w:cs="David" w:hint="cs"/>
          <w:sz w:val="24"/>
          <w:szCs w:val="24"/>
          <w:rtl/>
        </w:rPr>
        <w:t>לקי 5888. (לפי הסבר מסורת הש"ס)</w:t>
      </w:r>
    </w:p>
    <w:p w14:paraId="350BD4A5" w14:textId="77777777" w:rsidR="00DD084A" w:rsidRPr="00DD084A" w:rsidRDefault="00DD084A" w:rsidP="007C213D">
      <w:pPr>
        <w:spacing w:after="0" w:line="276" w:lineRule="auto"/>
        <w:jc w:val="both"/>
        <w:rPr>
          <w:rFonts w:cs="David"/>
          <w:sz w:val="24"/>
          <w:szCs w:val="24"/>
          <w:rtl/>
        </w:rPr>
      </w:pPr>
    </w:p>
    <w:p w14:paraId="21E99C47" w14:textId="77777777" w:rsidR="008773FE" w:rsidRDefault="008773FE" w:rsidP="007C213D">
      <w:pPr>
        <w:spacing w:after="0" w:line="276" w:lineRule="auto"/>
        <w:jc w:val="both"/>
        <w:rPr>
          <w:rFonts w:cs="David"/>
          <w:sz w:val="24"/>
          <w:szCs w:val="24"/>
          <w:rtl/>
        </w:rPr>
      </w:pPr>
      <w:r w:rsidRPr="00DD084A">
        <w:rPr>
          <w:rFonts w:cs="David" w:hint="cs"/>
          <w:sz w:val="24"/>
          <w:szCs w:val="24"/>
          <w:rtl/>
        </w:rPr>
        <w:t xml:space="preserve">המספר הזה הוא מספר פסוקי התורה לפי הספירה של חז"ל, ושעה חלקי המספר הזה יוצאת בערך </w:t>
      </w:r>
      <w:r w:rsidRPr="00DD084A">
        <w:rPr>
          <w:rFonts w:cs="David" w:hint="cs"/>
          <w:b/>
          <w:bCs/>
          <w:sz w:val="24"/>
          <w:szCs w:val="24"/>
          <w:rtl/>
        </w:rPr>
        <w:t>0.4 שניות</w:t>
      </w:r>
      <w:r w:rsidRPr="00DD084A">
        <w:rPr>
          <w:rFonts w:cs="David" w:hint="cs"/>
          <w:sz w:val="24"/>
          <w:szCs w:val="24"/>
          <w:rtl/>
        </w:rPr>
        <w:t>.</w:t>
      </w:r>
    </w:p>
    <w:p w14:paraId="1A1D1D92" w14:textId="77777777" w:rsidR="00DD084A" w:rsidRPr="00DD084A" w:rsidRDefault="00DD084A" w:rsidP="007C213D">
      <w:pPr>
        <w:spacing w:after="0" w:line="276" w:lineRule="auto"/>
        <w:jc w:val="both"/>
        <w:rPr>
          <w:rFonts w:cs="David"/>
          <w:sz w:val="24"/>
          <w:szCs w:val="24"/>
          <w:rtl/>
        </w:rPr>
      </w:pPr>
    </w:p>
    <w:p w14:paraId="6A043258" w14:textId="77777777" w:rsidR="008773FE" w:rsidRDefault="00DC77DE" w:rsidP="007C213D">
      <w:pPr>
        <w:spacing w:after="0" w:line="276" w:lineRule="auto"/>
        <w:jc w:val="both"/>
        <w:rPr>
          <w:rFonts w:cs="David"/>
          <w:sz w:val="24"/>
          <w:szCs w:val="24"/>
          <w:rtl/>
        </w:rPr>
      </w:pPr>
      <w:r w:rsidRPr="00DD084A">
        <w:rPr>
          <w:rFonts w:cs="David" w:hint="cs"/>
          <w:sz w:val="24"/>
          <w:szCs w:val="24"/>
          <w:rtl/>
        </w:rPr>
        <w:t>החשבון הזה פוגש את פרשת</w:t>
      </w:r>
      <w:r w:rsidR="008773FE" w:rsidRPr="00DD084A">
        <w:rPr>
          <w:rFonts w:cs="David" w:hint="cs"/>
          <w:sz w:val="24"/>
          <w:szCs w:val="24"/>
          <w:rtl/>
        </w:rPr>
        <w:t>נו בכך, שלפי הסוגיא בברכות בלעם הרשע היה יודע לכוון את הזמן ביום, את הזמן המ</w:t>
      </w:r>
      <w:r w:rsidR="00DD084A">
        <w:rPr>
          <w:rFonts w:cs="David" w:hint="cs"/>
          <w:sz w:val="24"/>
          <w:szCs w:val="24"/>
          <w:rtl/>
        </w:rPr>
        <w:t xml:space="preserve">זערי של 0.4 שניה בו הקב"ה זועם. </w:t>
      </w:r>
      <w:r w:rsidR="008773FE" w:rsidRPr="00DD084A">
        <w:rPr>
          <w:rFonts w:cs="David" w:hint="cs"/>
          <w:sz w:val="24"/>
          <w:szCs w:val="24"/>
          <w:rtl/>
        </w:rPr>
        <w:t>כבר הראשונים על הסוגיה שואלים מה אפשר לומר בזמן כה מועט. אחד התירוצים המעני</w:t>
      </w:r>
      <w:r w:rsidRPr="00DD084A">
        <w:rPr>
          <w:rFonts w:cs="David" w:hint="cs"/>
          <w:sz w:val="24"/>
          <w:szCs w:val="24"/>
          <w:rtl/>
        </w:rPr>
        <w:t>י</w:t>
      </w:r>
      <w:r w:rsidR="008773FE" w:rsidRPr="00DD084A">
        <w:rPr>
          <w:rFonts w:cs="David" w:hint="cs"/>
          <w:sz w:val="24"/>
          <w:szCs w:val="24"/>
          <w:rtl/>
        </w:rPr>
        <w:t>נים של בעלי התוס' הוא שאם היה "תופס" בלעם את "הרגע" הזה</w:t>
      </w:r>
      <w:r w:rsidRPr="00DD084A">
        <w:rPr>
          <w:rFonts w:cs="David" w:hint="cs"/>
          <w:sz w:val="24"/>
          <w:szCs w:val="24"/>
          <w:rtl/>
        </w:rPr>
        <w:t xml:space="preserve"> </w:t>
      </w:r>
      <w:r w:rsidR="008773FE" w:rsidRPr="00DD084A">
        <w:rPr>
          <w:rFonts w:cs="David" w:hint="cs"/>
          <w:sz w:val="24"/>
          <w:szCs w:val="24"/>
          <w:rtl/>
        </w:rPr>
        <w:t>היה יכול להמשיך ולקלל כפי רצונו.</w:t>
      </w:r>
    </w:p>
    <w:p w14:paraId="3E0C3EAC" w14:textId="77777777" w:rsidR="00DD084A" w:rsidRPr="00DD084A" w:rsidRDefault="00DD084A" w:rsidP="007C213D">
      <w:pPr>
        <w:spacing w:after="0" w:line="276" w:lineRule="auto"/>
        <w:jc w:val="both"/>
        <w:rPr>
          <w:rFonts w:cs="David"/>
          <w:sz w:val="24"/>
          <w:szCs w:val="24"/>
          <w:rtl/>
        </w:rPr>
      </w:pPr>
    </w:p>
    <w:p w14:paraId="76CD2B1E" w14:textId="77777777" w:rsidR="008773FE" w:rsidRDefault="008773FE" w:rsidP="007C213D">
      <w:pPr>
        <w:spacing w:after="0" w:line="276" w:lineRule="auto"/>
        <w:jc w:val="both"/>
        <w:rPr>
          <w:rFonts w:cs="David"/>
          <w:sz w:val="24"/>
          <w:szCs w:val="24"/>
          <w:rtl/>
        </w:rPr>
      </w:pPr>
      <w:r w:rsidRPr="00DD084A">
        <w:rPr>
          <w:rFonts w:cs="David" w:hint="cs"/>
          <w:sz w:val="24"/>
          <w:szCs w:val="24"/>
          <w:rtl/>
        </w:rPr>
        <w:t>נראה מפשוטי פסוקי פרשת השבוע שזוהי תפיסתו של בלעם כ</w:t>
      </w:r>
      <w:r w:rsidR="00DD084A">
        <w:rPr>
          <w:rFonts w:cs="David" w:hint="cs"/>
          <w:sz w:val="24"/>
          <w:szCs w:val="24"/>
          <w:rtl/>
        </w:rPr>
        <w:t>ל</w:t>
      </w:r>
      <w:r w:rsidRPr="00DD084A">
        <w:rPr>
          <w:rFonts w:cs="David" w:hint="cs"/>
          <w:sz w:val="24"/>
          <w:szCs w:val="24"/>
          <w:rtl/>
        </w:rPr>
        <w:t>פי האלוקות. תפיסת האלוקות כפי שמתבארת בהליכתו לקלל נגד הרצון האלוקי, מראה שהוא תופס את הקב"ה ככח שרירותי הנתון בעולם, ולא ככח מוסרי</w:t>
      </w:r>
      <w:r w:rsidR="00AD3AFE" w:rsidRPr="00DD084A">
        <w:rPr>
          <w:rFonts w:cs="David" w:hint="cs"/>
          <w:sz w:val="24"/>
          <w:szCs w:val="24"/>
          <w:rtl/>
        </w:rPr>
        <w:t>. בלעם מאמין בקב"ה כבורא עולם ומנהיגו והוא אף אינו עובר את רצון ה'. בכל זאת נראה שהוא מבין שאין</w:t>
      </w:r>
      <w:r w:rsidR="00AD3AFE" w:rsidRPr="00DD084A">
        <w:rPr>
          <w:rFonts w:cs="David" w:hint="cs"/>
          <w:b/>
          <w:bCs/>
          <w:sz w:val="24"/>
          <w:szCs w:val="24"/>
          <w:rtl/>
        </w:rPr>
        <w:t xml:space="preserve"> קביעות</w:t>
      </w:r>
      <w:r w:rsidR="00AD3AFE" w:rsidRPr="00DD084A">
        <w:rPr>
          <w:rFonts w:cs="David" w:hint="cs"/>
          <w:sz w:val="24"/>
          <w:szCs w:val="24"/>
          <w:rtl/>
        </w:rPr>
        <w:t xml:space="preserve"> ברצון האלוקי, והוא יכול להתהפך</w:t>
      </w:r>
      <w:r w:rsidR="00AD3AFE" w:rsidRPr="00DD084A">
        <w:rPr>
          <w:rFonts w:cs="David" w:hint="cs"/>
          <w:b/>
          <w:bCs/>
          <w:sz w:val="24"/>
          <w:szCs w:val="24"/>
          <w:rtl/>
        </w:rPr>
        <w:t xml:space="preserve"> ברגע</w:t>
      </w:r>
      <w:r w:rsidR="00DC77DE" w:rsidRPr="00DD084A">
        <w:rPr>
          <w:rFonts w:cs="David" w:hint="cs"/>
          <w:sz w:val="24"/>
          <w:szCs w:val="24"/>
          <w:rtl/>
        </w:rPr>
        <w:t>. התפיסה הזו של שרירות של הקב"ה שיכול לומר כך ומחר אחרת היא בבסיס משנתו של בלעם כנר</w:t>
      </w:r>
      <w:r w:rsidR="00DD084A">
        <w:rPr>
          <w:rFonts w:cs="David" w:hint="cs"/>
          <w:sz w:val="24"/>
          <w:szCs w:val="24"/>
          <w:rtl/>
        </w:rPr>
        <w:t>א</w:t>
      </w:r>
      <w:r w:rsidR="00DC77DE" w:rsidRPr="00DD084A">
        <w:rPr>
          <w:rFonts w:cs="David" w:hint="cs"/>
          <w:sz w:val="24"/>
          <w:szCs w:val="24"/>
          <w:rtl/>
        </w:rPr>
        <w:t>ה.</w:t>
      </w:r>
    </w:p>
    <w:p w14:paraId="37FC078C" w14:textId="77777777" w:rsidR="00DD084A" w:rsidRPr="00DD084A" w:rsidRDefault="00DD084A" w:rsidP="007C213D">
      <w:pPr>
        <w:spacing w:after="0" w:line="276" w:lineRule="auto"/>
        <w:jc w:val="both"/>
        <w:rPr>
          <w:rFonts w:cs="David"/>
          <w:sz w:val="24"/>
          <w:szCs w:val="24"/>
          <w:rtl/>
        </w:rPr>
      </w:pPr>
    </w:p>
    <w:p w14:paraId="5ABA6431" w14:textId="77777777" w:rsidR="00DC77DE" w:rsidRDefault="00DC77DE" w:rsidP="007C213D">
      <w:pPr>
        <w:spacing w:after="0" w:line="276" w:lineRule="auto"/>
        <w:jc w:val="both"/>
        <w:rPr>
          <w:rFonts w:cs="David"/>
          <w:sz w:val="24"/>
          <w:szCs w:val="24"/>
          <w:rtl/>
        </w:rPr>
      </w:pPr>
      <w:r w:rsidRPr="00DD084A">
        <w:rPr>
          <w:rFonts w:cs="David" w:hint="cs"/>
          <w:sz w:val="24"/>
          <w:szCs w:val="24"/>
          <w:rtl/>
        </w:rPr>
        <w:t>זה מסביר מדוע הוא הולך לקלל אפע"פ שהקב"ה אסר עליו לעשות זאת. אולי הרצון האלוקי ישתנה בצורה שרירותית. הוא יתפוס אה "הרגע" המפ</w:t>
      </w:r>
      <w:r w:rsidR="00DD084A">
        <w:rPr>
          <w:rFonts w:cs="David" w:hint="cs"/>
          <w:sz w:val="24"/>
          <w:szCs w:val="24"/>
          <w:rtl/>
        </w:rPr>
        <w:t>ו</w:t>
      </w:r>
      <w:r w:rsidRPr="00DD084A">
        <w:rPr>
          <w:rFonts w:cs="David" w:hint="cs"/>
          <w:sz w:val="24"/>
          <w:szCs w:val="24"/>
          <w:rtl/>
        </w:rPr>
        <w:t>רסם בו אין שום שליטה אפילו לקב"ה בעצמו.</w:t>
      </w:r>
    </w:p>
    <w:p w14:paraId="3BA29FF1" w14:textId="77777777" w:rsidR="00DD084A" w:rsidRPr="00DD084A" w:rsidRDefault="00DD084A" w:rsidP="007C213D">
      <w:pPr>
        <w:spacing w:after="0" w:line="276" w:lineRule="auto"/>
        <w:jc w:val="both"/>
        <w:rPr>
          <w:rFonts w:cs="David"/>
          <w:sz w:val="24"/>
          <w:szCs w:val="24"/>
          <w:rtl/>
        </w:rPr>
      </w:pPr>
    </w:p>
    <w:p w14:paraId="68DEA8DB" w14:textId="77777777" w:rsidR="00DC77DE" w:rsidRDefault="00DC77DE" w:rsidP="007C213D">
      <w:pPr>
        <w:spacing w:after="0" w:line="276" w:lineRule="auto"/>
        <w:jc w:val="both"/>
        <w:rPr>
          <w:rFonts w:cs="David"/>
          <w:sz w:val="24"/>
          <w:szCs w:val="24"/>
          <w:rtl/>
        </w:rPr>
      </w:pPr>
      <w:r w:rsidRPr="00DD084A">
        <w:rPr>
          <w:rFonts w:cs="David" w:hint="cs"/>
          <w:sz w:val="24"/>
          <w:szCs w:val="24"/>
          <w:rtl/>
        </w:rPr>
        <w:t xml:space="preserve">אחת המילים שמראות על כך היא השימוש של בלעם במשפט </w:t>
      </w:r>
      <w:r w:rsidR="00DD084A" w:rsidRPr="00DD084A">
        <w:rPr>
          <w:rFonts w:asciiTheme="majorBidi" w:hAnsiTheme="majorBidi" w:cstheme="majorBidi"/>
          <w:sz w:val="24"/>
          <w:szCs w:val="24"/>
          <w:rtl/>
        </w:rPr>
        <w:t>"</w:t>
      </w:r>
      <w:r w:rsidRPr="00DD084A">
        <w:rPr>
          <w:rFonts w:asciiTheme="majorBidi" w:hAnsiTheme="majorBidi" w:cstheme="majorBidi"/>
          <w:sz w:val="24"/>
          <w:szCs w:val="24"/>
          <w:rtl/>
        </w:rPr>
        <w:t>מה</w:t>
      </w:r>
      <w:r w:rsidR="004806E6">
        <w:rPr>
          <w:rFonts w:asciiTheme="majorBidi" w:hAnsiTheme="majorBidi" w:cstheme="majorBidi"/>
          <w:b/>
          <w:bCs/>
          <w:sz w:val="24"/>
          <w:szCs w:val="24"/>
          <w:rtl/>
        </w:rPr>
        <w:t xml:space="preserve"> יוס</w:t>
      </w:r>
      <w:r w:rsidRPr="00DD084A">
        <w:rPr>
          <w:rFonts w:asciiTheme="majorBidi" w:hAnsiTheme="majorBidi" w:cstheme="majorBidi"/>
          <w:b/>
          <w:bCs/>
          <w:sz w:val="24"/>
          <w:szCs w:val="24"/>
          <w:rtl/>
        </w:rPr>
        <w:t>ף</w:t>
      </w:r>
      <w:r w:rsidR="00DD084A">
        <w:rPr>
          <w:rFonts w:asciiTheme="majorBidi" w:hAnsiTheme="majorBidi" w:cstheme="majorBidi"/>
          <w:sz w:val="24"/>
          <w:szCs w:val="24"/>
          <w:rtl/>
        </w:rPr>
        <w:t xml:space="preserve"> ה' דבר ע</w:t>
      </w:r>
      <w:r w:rsidR="00DD084A">
        <w:rPr>
          <w:rFonts w:asciiTheme="majorBidi" w:hAnsiTheme="majorBidi" w:cstheme="majorBidi" w:hint="cs"/>
          <w:sz w:val="24"/>
          <w:szCs w:val="24"/>
          <w:rtl/>
        </w:rPr>
        <w:t>י</w:t>
      </w:r>
      <w:r w:rsidRPr="00DD084A">
        <w:rPr>
          <w:rFonts w:asciiTheme="majorBidi" w:hAnsiTheme="majorBidi" w:cstheme="majorBidi"/>
          <w:sz w:val="24"/>
          <w:szCs w:val="24"/>
          <w:rtl/>
        </w:rPr>
        <w:t>מי",</w:t>
      </w:r>
      <w:r w:rsidRPr="00DD084A">
        <w:rPr>
          <w:rFonts w:cs="David" w:hint="cs"/>
          <w:sz w:val="24"/>
          <w:szCs w:val="24"/>
          <w:rtl/>
        </w:rPr>
        <w:t xml:space="preserve"> כלומר שאין שום ערך לאמירה הראשונה, הכל שרירותי והכל יכול להשתנות, </w:t>
      </w:r>
      <w:r w:rsidRPr="00DD084A">
        <w:rPr>
          <w:rFonts w:cs="David" w:hint="cs"/>
          <w:b/>
          <w:bCs/>
          <w:sz w:val="24"/>
          <w:szCs w:val="24"/>
          <w:rtl/>
        </w:rPr>
        <w:t>מה</w:t>
      </w:r>
      <w:r w:rsidRPr="00DD084A">
        <w:rPr>
          <w:rFonts w:cs="David" w:hint="cs"/>
          <w:sz w:val="24"/>
          <w:szCs w:val="24"/>
          <w:rtl/>
        </w:rPr>
        <w:t xml:space="preserve"> </w:t>
      </w:r>
      <w:r w:rsidRPr="00DD084A">
        <w:rPr>
          <w:rFonts w:cs="David" w:hint="cs"/>
          <w:b/>
          <w:bCs/>
          <w:sz w:val="24"/>
          <w:szCs w:val="24"/>
          <w:rtl/>
        </w:rPr>
        <w:t>יוסף</w:t>
      </w:r>
      <w:r w:rsidRPr="00DD084A">
        <w:rPr>
          <w:rFonts w:cs="David" w:hint="cs"/>
          <w:sz w:val="24"/>
          <w:szCs w:val="24"/>
          <w:rtl/>
        </w:rPr>
        <w:t xml:space="preserve"> ה' לשנות רצונו. ואכן בלק מבין זאת: </w:t>
      </w:r>
      <w:r w:rsidR="00DD084A" w:rsidRPr="00DD084A">
        <w:rPr>
          <w:rFonts w:asciiTheme="majorBidi" w:hAnsiTheme="majorBidi" w:cstheme="majorBidi"/>
          <w:sz w:val="24"/>
          <w:szCs w:val="24"/>
          <w:rtl/>
        </w:rPr>
        <w:t>"</w:t>
      </w:r>
      <w:r w:rsidRPr="00DD084A">
        <w:rPr>
          <w:rFonts w:asciiTheme="majorBidi" w:hAnsiTheme="majorBidi" w:cstheme="majorBidi"/>
          <w:b/>
          <w:bCs/>
          <w:sz w:val="24"/>
          <w:szCs w:val="24"/>
          <w:rtl/>
        </w:rPr>
        <w:t xml:space="preserve">ויוסף </w:t>
      </w:r>
      <w:r w:rsidRPr="00DD084A">
        <w:rPr>
          <w:rFonts w:asciiTheme="majorBidi" w:hAnsiTheme="majorBidi" w:cstheme="majorBidi"/>
          <w:sz w:val="24"/>
          <w:szCs w:val="24"/>
          <w:rtl/>
        </w:rPr>
        <w:t>עוד בלק שלוח שרים..."</w:t>
      </w:r>
      <w:r w:rsidRPr="00DD084A">
        <w:rPr>
          <w:rFonts w:cs="David" w:hint="cs"/>
          <w:sz w:val="24"/>
          <w:szCs w:val="24"/>
          <w:rtl/>
        </w:rPr>
        <w:t xml:space="preserve"> גם </w:t>
      </w:r>
      <w:r w:rsidR="00DD084A">
        <w:rPr>
          <w:rFonts w:cs="David" w:hint="cs"/>
          <w:sz w:val="24"/>
          <w:szCs w:val="24"/>
          <w:rtl/>
        </w:rPr>
        <w:t>בסיפור האתון רואה בלעם מהלך שרי</w:t>
      </w:r>
      <w:r w:rsidRPr="00DD084A">
        <w:rPr>
          <w:rFonts w:cs="David" w:hint="cs"/>
          <w:sz w:val="24"/>
          <w:szCs w:val="24"/>
          <w:rtl/>
        </w:rPr>
        <w:t xml:space="preserve">רותי של אתונו וגם שם מופיע </w:t>
      </w:r>
      <w:r w:rsidRPr="00DD084A">
        <w:rPr>
          <w:rFonts w:cs="David" w:hint="cs"/>
          <w:b/>
          <w:bCs/>
          <w:sz w:val="24"/>
          <w:szCs w:val="24"/>
          <w:rtl/>
        </w:rPr>
        <w:t xml:space="preserve">ויוסף </w:t>
      </w:r>
      <w:r w:rsidRPr="00DD084A">
        <w:rPr>
          <w:rFonts w:cs="David" w:hint="cs"/>
          <w:sz w:val="24"/>
          <w:szCs w:val="24"/>
          <w:rtl/>
        </w:rPr>
        <w:t>מלאך ה'</w:t>
      </w:r>
      <w:r w:rsidRPr="00DD084A">
        <w:rPr>
          <w:rFonts w:cs="David" w:hint="cs"/>
          <w:b/>
          <w:bCs/>
          <w:sz w:val="24"/>
          <w:szCs w:val="24"/>
          <w:rtl/>
        </w:rPr>
        <w:t>, ויוסף</w:t>
      </w:r>
      <w:r w:rsidRPr="00DD084A">
        <w:rPr>
          <w:rFonts w:cs="David" w:hint="cs"/>
          <w:sz w:val="24"/>
          <w:szCs w:val="24"/>
          <w:rtl/>
        </w:rPr>
        <w:t xml:space="preserve"> להכותה. </w:t>
      </w:r>
    </w:p>
    <w:p w14:paraId="4100BE43" w14:textId="77777777" w:rsidR="00DD084A" w:rsidRPr="00DD084A" w:rsidRDefault="00DD084A" w:rsidP="007C213D">
      <w:pPr>
        <w:spacing w:after="0" w:line="276" w:lineRule="auto"/>
        <w:jc w:val="both"/>
        <w:rPr>
          <w:rFonts w:cs="David"/>
          <w:sz w:val="24"/>
          <w:szCs w:val="24"/>
          <w:rtl/>
        </w:rPr>
      </w:pPr>
    </w:p>
    <w:p w14:paraId="548FEEF9" w14:textId="77777777" w:rsidR="00DC77DE" w:rsidRDefault="00DC77DE" w:rsidP="007C213D">
      <w:pPr>
        <w:spacing w:after="0" w:line="276" w:lineRule="auto"/>
        <w:jc w:val="both"/>
        <w:rPr>
          <w:rFonts w:asciiTheme="majorBidi" w:hAnsiTheme="majorBidi" w:cstheme="majorBidi"/>
          <w:sz w:val="24"/>
          <w:szCs w:val="24"/>
          <w:rtl/>
        </w:rPr>
      </w:pPr>
      <w:r w:rsidRPr="00DD084A">
        <w:rPr>
          <w:rFonts w:cs="David" w:hint="cs"/>
          <w:sz w:val="24"/>
          <w:szCs w:val="24"/>
          <w:rtl/>
        </w:rPr>
        <w:t>בפתיחת ה' את פי האתון מתגלים</w:t>
      </w:r>
      <w:r w:rsidR="00397FDA" w:rsidRPr="00DD084A">
        <w:rPr>
          <w:rFonts w:cs="David" w:hint="cs"/>
          <w:sz w:val="24"/>
          <w:szCs w:val="24"/>
          <w:rtl/>
        </w:rPr>
        <w:t xml:space="preserve"> שני דברים, הראשון שהקב"ה משגיח ומכוון, והשני הוא שהיסוד המוסרי הוא המרכזי בעולם. האתון אומרת אל </w:t>
      </w:r>
      <w:r w:rsidR="00397FDA" w:rsidRPr="00DD084A">
        <w:rPr>
          <w:rFonts w:asciiTheme="majorBidi" w:hAnsiTheme="majorBidi" w:cstheme="majorBidi"/>
          <w:sz w:val="24"/>
          <w:szCs w:val="24"/>
          <w:rtl/>
        </w:rPr>
        <w:t>בלעם "הלא אנוכי אתונך"</w:t>
      </w:r>
      <w:r w:rsidR="00397FDA" w:rsidRPr="00DD084A">
        <w:rPr>
          <w:rFonts w:cs="David" w:hint="cs"/>
          <w:sz w:val="24"/>
          <w:szCs w:val="24"/>
          <w:rtl/>
        </w:rPr>
        <w:t xml:space="preserve"> ומשמיעה טיעון מוסרי </w:t>
      </w:r>
      <w:r w:rsidR="00397FDA" w:rsidRPr="00DD084A">
        <w:rPr>
          <w:rFonts w:cs="David"/>
          <w:sz w:val="24"/>
          <w:szCs w:val="24"/>
          <w:rtl/>
        </w:rPr>
        <w:t>–</w:t>
      </w:r>
      <w:r w:rsidR="00397FDA" w:rsidRPr="00DD084A">
        <w:rPr>
          <w:rFonts w:cs="David" w:hint="cs"/>
          <w:sz w:val="24"/>
          <w:szCs w:val="24"/>
          <w:rtl/>
        </w:rPr>
        <w:t xml:space="preserve"> לא היה לך זכות להכות אותי. גם מלאך ה' המתגלה לעיני בלעם טוען אותם דברים בדיוק, </w:t>
      </w:r>
      <w:r w:rsidR="00397FDA" w:rsidRPr="007C213D">
        <w:rPr>
          <w:rFonts w:asciiTheme="majorBidi" w:hAnsiTheme="majorBidi" w:cstheme="majorBidi"/>
          <w:sz w:val="24"/>
          <w:szCs w:val="24"/>
          <w:rtl/>
        </w:rPr>
        <w:t xml:space="preserve">"על </w:t>
      </w:r>
      <w:r w:rsidR="00DD084A" w:rsidRPr="007C213D">
        <w:rPr>
          <w:rFonts w:asciiTheme="majorBidi" w:hAnsiTheme="majorBidi" w:cstheme="majorBidi"/>
          <w:sz w:val="24"/>
          <w:szCs w:val="24"/>
          <w:rtl/>
        </w:rPr>
        <w:t>מה הכית את אתונך זה שלש רגלים".</w:t>
      </w:r>
    </w:p>
    <w:p w14:paraId="30CFB01B" w14:textId="77777777" w:rsidR="007C213D" w:rsidRPr="007C213D" w:rsidRDefault="007C213D" w:rsidP="007C213D">
      <w:pPr>
        <w:spacing w:after="0" w:line="276" w:lineRule="auto"/>
        <w:jc w:val="both"/>
        <w:rPr>
          <w:rFonts w:asciiTheme="majorBidi" w:hAnsiTheme="majorBidi" w:cstheme="majorBidi"/>
          <w:sz w:val="24"/>
          <w:szCs w:val="24"/>
          <w:rtl/>
        </w:rPr>
      </w:pPr>
    </w:p>
    <w:p w14:paraId="2AA3D9FF" w14:textId="77777777" w:rsidR="00DD084A" w:rsidRDefault="00DD084A" w:rsidP="007C213D">
      <w:pPr>
        <w:spacing w:after="0" w:line="276" w:lineRule="auto"/>
        <w:jc w:val="both"/>
        <w:rPr>
          <w:rFonts w:cs="David"/>
          <w:sz w:val="24"/>
          <w:szCs w:val="24"/>
          <w:rtl/>
        </w:rPr>
      </w:pPr>
      <w:r w:rsidRPr="00DD084A">
        <w:rPr>
          <w:rFonts w:cs="David" w:hint="cs"/>
          <w:sz w:val="24"/>
          <w:szCs w:val="24"/>
          <w:rtl/>
        </w:rPr>
        <w:t>בלעם אינו מוכן לקבל את השינוי בתפיסת עולמו וממשיך ללכת לכיוון בלק ושריו. במהלך הפרשה יגלה בלעם שיש השגחה ורצון אלוקי, שהקב"ה אינו זועם גם "רגע" על עם ישראל. שיש מגמה להופעת ה' בעולם דרך עם ישראל ומעל לכל יגלה בלעם שאלוקי ישראל מוביל ומכוון את כל ההיסטוריה העולמית, עד לאחרית הימים.</w:t>
      </w:r>
    </w:p>
    <w:p w14:paraId="6AEECB79" w14:textId="77777777" w:rsidR="007C213D" w:rsidRDefault="007C213D" w:rsidP="007C213D">
      <w:pPr>
        <w:spacing w:after="0" w:line="276" w:lineRule="auto"/>
        <w:jc w:val="both"/>
        <w:rPr>
          <w:rFonts w:cs="David"/>
          <w:sz w:val="24"/>
          <w:szCs w:val="24"/>
          <w:rtl/>
        </w:rPr>
      </w:pPr>
    </w:p>
    <w:p w14:paraId="6600D7DE" w14:textId="77777777" w:rsidR="007C213D" w:rsidRDefault="007C213D" w:rsidP="007C213D">
      <w:pPr>
        <w:spacing w:after="0" w:line="276" w:lineRule="auto"/>
        <w:jc w:val="both"/>
        <w:rPr>
          <w:rFonts w:cs="David"/>
          <w:sz w:val="24"/>
          <w:szCs w:val="24"/>
          <w:rtl/>
        </w:rPr>
      </w:pPr>
    </w:p>
    <w:p w14:paraId="496643AD" w14:textId="77777777" w:rsidR="007C213D" w:rsidRPr="00DD084A" w:rsidRDefault="007C213D" w:rsidP="007C213D">
      <w:pPr>
        <w:spacing w:after="0" w:line="276" w:lineRule="auto"/>
        <w:jc w:val="both"/>
        <w:rPr>
          <w:rFonts w:cs="David"/>
          <w:sz w:val="24"/>
          <w:szCs w:val="24"/>
          <w:rtl/>
        </w:rPr>
      </w:pPr>
    </w:p>
    <w:p w14:paraId="733F307E" w14:textId="77777777" w:rsidR="00DD084A" w:rsidRPr="007C213D" w:rsidRDefault="00DD084A" w:rsidP="007C213D">
      <w:pPr>
        <w:spacing w:after="0" w:line="276" w:lineRule="auto"/>
        <w:jc w:val="right"/>
        <w:rPr>
          <w:rFonts w:cs="David"/>
          <w:b/>
          <w:bCs/>
          <w:sz w:val="24"/>
          <w:szCs w:val="24"/>
          <w:rtl/>
        </w:rPr>
      </w:pPr>
      <w:r w:rsidRPr="007C213D">
        <w:rPr>
          <w:rFonts w:cs="David" w:hint="cs"/>
          <w:b/>
          <w:bCs/>
          <w:sz w:val="24"/>
          <w:szCs w:val="24"/>
          <w:rtl/>
        </w:rPr>
        <w:t>שבת שלום ומבורך</w:t>
      </w:r>
    </w:p>
    <w:p w14:paraId="5A343A26" w14:textId="77777777" w:rsidR="008773FE" w:rsidRPr="00DD084A" w:rsidRDefault="008773FE" w:rsidP="007C213D">
      <w:pPr>
        <w:spacing w:after="0" w:line="276" w:lineRule="auto"/>
        <w:jc w:val="both"/>
        <w:rPr>
          <w:rFonts w:cs="David"/>
          <w:sz w:val="24"/>
          <w:szCs w:val="24"/>
        </w:rPr>
      </w:pPr>
    </w:p>
    <w:sectPr w:rsidR="008773FE" w:rsidRPr="00DD084A" w:rsidSect="00FE02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FE"/>
    <w:rsid w:val="0013104A"/>
    <w:rsid w:val="00397FDA"/>
    <w:rsid w:val="004806E6"/>
    <w:rsid w:val="007C213D"/>
    <w:rsid w:val="00841B54"/>
    <w:rsid w:val="008773FE"/>
    <w:rsid w:val="008C5D56"/>
    <w:rsid w:val="00AD3AFE"/>
    <w:rsid w:val="00DC77DE"/>
    <w:rsid w:val="00DD084A"/>
    <w:rsid w:val="00FE02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D2CD"/>
  <w15:chartTrackingRefBased/>
  <w15:docId w15:val="{007466D8-E7A1-4199-B666-785B826A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1762</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hedva hl. levy</dc:creator>
  <cp:keywords/>
  <dc:description/>
  <cp:lastModifiedBy>ישיבת חורב - מזכירות</cp:lastModifiedBy>
  <cp:revision>2</cp:revision>
  <dcterms:created xsi:type="dcterms:W3CDTF">2022-07-07T10:07:00Z</dcterms:created>
  <dcterms:modified xsi:type="dcterms:W3CDTF">2022-07-07T10:07:00Z</dcterms:modified>
</cp:coreProperties>
</file>